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7A3B7" w14:textId="77777777" w:rsidR="000C7856" w:rsidRDefault="000C7856" w:rsidP="00CD45AE">
      <w:pPr>
        <w:rPr>
          <w:szCs w:val="24"/>
          <w:lang w:val="en-GB"/>
        </w:rPr>
      </w:pPr>
      <w:bookmarkStart w:id="0" w:name="_GoBack"/>
      <w:bookmarkEnd w:id="0"/>
    </w:p>
    <w:p w14:paraId="0D907EBF" w14:textId="77777777" w:rsidR="000C7856" w:rsidRDefault="000C7856" w:rsidP="00CD45AE">
      <w:pPr>
        <w:rPr>
          <w:szCs w:val="24"/>
          <w:lang w:val="en-GB"/>
        </w:rPr>
      </w:pPr>
    </w:p>
    <w:p w14:paraId="7B5B2200" w14:textId="77777777" w:rsidR="00CD45AE" w:rsidRPr="002E3A02" w:rsidRDefault="00CD45AE" w:rsidP="00CD45AE">
      <w:pPr>
        <w:rPr>
          <w:lang w:val="en-GB"/>
        </w:rPr>
      </w:pPr>
      <w:r w:rsidRPr="001168BD">
        <w:rPr>
          <w:lang w:val="en-GB"/>
        </w:rPr>
        <w:tab/>
      </w:r>
      <w:r w:rsidRPr="001168BD">
        <w:rPr>
          <w:lang w:val="en-GB"/>
        </w:rPr>
        <w:tab/>
      </w:r>
      <w:r w:rsidRPr="001168BD">
        <w:rPr>
          <w:lang w:val="en-GB"/>
        </w:rPr>
        <w:tab/>
      </w:r>
      <w:r w:rsidRPr="001168BD">
        <w:rPr>
          <w:lang w:val="en-GB"/>
        </w:rPr>
        <w:tab/>
      </w:r>
      <w:r w:rsidRPr="001168BD">
        <w:rPr>
          <w:lang w:val="en-GB"/>
        </w:rPr>
        <w:tab/>
      </w:r>
      <w:r w:rsidRPr="001168BD">
        <w:rPr>
          <w:lang w:val="en-GB"/>
        </w:rPr>
        <w:tab/>
      </w:r>
      <w:r w:rsidRPr="001168BD">
        <w:rPr>
          <w:lang w:val="en-GB"/>
        </w:rPr>
        <w:tab/>
      </w:r>
      <w:r w:rsidRPr="001168BD">
        <w:rPr>
          <w:lang w:val="en-GB"/>
        </w:rPr>
        <w:tab/>
      </w:r>
      <w:r w:rsidRPr="002E3A02">
        <w:rPr>
          <w:lang w:val="en-GB"/>
        </w:rPr>
        <w:t>(Letterhead of the Buyer/End User)</w:t>
      </w:r>
    </w:p>
    <w:p w14:paraId="7234582D" w14:textId="77777777" w:rsidR="00CD45AE" w:rsidRPr="002E3A02" w:rsidRDefault="00CD45AE" w:rsidP="00CD45AE">
      <w:pPr>
        <w:rPr>
          <w:color w:val="000000"/>
          <w:lang w:val="en-GB"/>
        </w:rPr>
      </w:pPr>
    </w:p>
    <w:p w14:paraId="5D27B20E" w14:textId="77777777" w:rsidR="00CD45AE" w:rsidRPr="002E3A02" w:rsidRDefault="00CD45AE" w:rsidP="00CD45AE">
      <w:pPr>
        <w:rPr>
          <w:color w:val="000000"/>
          <w:lang w:val="en-GB"/>
        </w:rPr>
      </w:pPr>
    </w:p>
    <w:p w14:paraId="56E698BA" w14:textId="77777777" w:rsidR="00CD45AE" w:rsidRPr="002E3A02" w:rsidRDefault="00CD45AE" w:rsidP="00CD45AE">
      <w:pPr>
        <w:rPr>
          <w:szCs w:val="24"/>
          <w:lang w:val="en-GB"/>
        </w:rPr>
      </w:pPr>
    </w:p>
    <w:p w14:paraId="677E0902" w14:textId="77777777" w:rsidR="00CD45AE" w:rsidRPr="002E3A02" w:rsidRDefault="005D37F8" w:rsidP="00CD45AE">
      <w:pPr>
        <w:rPr>
          <w:szCs w:val="24"/>
          <w:lang w:val="en-GB"/>
        </w:rPr>
      </w:pPr>
      <w:r>
        <w:rPr>
          <w:szCs w:val="24"/>
          <w:lang w:val="en-GB"/>
        </w:rPr>
        <w:t xml:space="preserve">To: </w:t>
      </w:r>
      <w:r w:rsidR="00C01F2F">
        <w:rPr>
          <w:szCs w:val="24"/>
          <w:lang w:val="en-GB"/>
        </w:rPr>
        <w:t>Danida Sustainable Infrastructure Finance</w:t>
      </w:r>
    </w:p>
    <w:p w14:paraId="692C9214" w14:textId="77777777" w:rsidR="005D37F8" w:rsidRDefault="005D37F8" w:rsidP="00CD45AE">
      <w:pPr>
        <w:rPr>
          <w:szCs w:val="24"/>
          <w:lang w:val="en-GB"/>
        </w:rPr>
      </w:pPr>
    </w:p>
    <w:p w14:paraId="6DECE8DF" w14:textId="77777777" w:rsidR="005D37F8" w:rsidRDefault="005D37F8" w:rsidP="00CD45AE">
      <w:pPr>
        <w:rPr>
          <w:szCs w:val="24"/>
          <w:lang w:val="en-GB"/>
        </w:rPr>
      </w:pPr>
    </w:p>
    <w:p w14:paraId="34AEAA86" w14:textId="77777777" w:rsidR="00CD45AE" w:rsidRPr="002E3A02" w:rsidRDefault="005D37F8" w:rsidP="00CD45AE">
      <w:pPr>
        <w:rPr>
          <w:szCs w:val="24"/>
          <w:lang w:val="en-GB"/>
        </w:rPr>
      </w:pPr>
      <w:r w:rsidRPr="002E3A02">
        <w:rPr>
          <w:szCs w:val="24"/>
          <w:lang w:val="en-GB"/>
        </w:rPr>
        <w:t xml:space="preserve"> </w:t>
      </w:r>
      <w:r w:rsidR="00CD45AE" w:rsidRPr="002E3A02">
        <w:rPr>
          <w:szCs w:val="24"/>
          <w:lang w:val="en-GB"/>
        </w:rPr>
        <w:t>(Date and place of issue)</w:t>
      </w:r>
    </w:p>
    <w:p w14:paraId="2BD0A5BB" w14:textId="77777777" w:rsidR="00CD45AE" w:rsidRPr="002E3A02" w:rsidRDefault="00CD45AE" w:rsidP="00CD45AE">
      <w:pPr>
        <w:tabs>
          <w:tab w:val="left" w:pos="720"/>
          <w:tab w:val="left" w:pos="1276"/>
          <w:tab w:val="left" w:pos="1701"/>
        </w:tabs>
        <w:ind w:right="140"/>
        <w:rPr>
          <w:color w:val="000000"/>
          <w:szCs w:val="24"/>
          <w:lang w:val="en-GB"/>
        </w:rPr>
      </w:pPr>
    </w:p>
    <w:p w14:paraId="7E72C29C" w14:textId="77777777" w:rsidR="00CD45AE" w:rsidRPr="002E3A02" w:rsidRDefault="00CD45AE" w:rsidP="00CD45AE">
      <w:pPr>
        <w:tabs>
          <w:tab w:val="left" w:pos="720"/>
        </w:tabs>
        <w:ind w:right="140"/>
        <w:rPr>
          <w:b/>
          <w:bCs/>
          <w:i/>
          <w:iCs/>
          <w:color w:val="000000"/>
          <w:szCs w:val="24"/>
          <w:lang w:val="en-GB"/>
        </w:rPr>
      </w:pPr>
      <w:r w:rsidRPr="002E3A02">
        <w:rPr>
          <w:b/>
          <w:bCs/>
          <w:color w:val="000000"/>
          <w:szCs w:val="24"/>
          <w:lang w:val="en-GB"/>
        </w:rPr>
        <w:t xml:space="preserve">Buyer/End User’s declaration regarding </w:t>
      </w:r>
      <w:r w:rsidRPr="002E3A02">
        <w:rPr>
          <w:b/>
          <w:bCs/>
          <w:i/>
          <w:iCs/>
          <w:color w:val="000000"/>
          <w:szCs w:val="24"/>
          <w:lang w:val="en-GB"/>
        </w:rPr>
        <w:t>(insert project title)</w:t>
      </w:r>
    </w:p>
    <w:p w14:paraId="13A0C60C" w14:textId="77777777" w:rsidR="00CD45AE" w:rsidRPr="002E3A02" w:rsidRDefault="00CD45AE" w:rsidP="00CD45AE">
      <w:pPr>
        <w:tabs>
          <w:tab w:val="left" w:pos="720"/>
        </w:tabs>
        <w:ind w:right="140"/>
        <w:rPr>
          <w:color w:val="000000"/>
          <w:szCs w:val="24"/>
          <w:lang w:val="en-GB"/>
        </w:rPr>
      </w:pPr>
    </w:p>
    <w:p w14:paraId="19DA7914" w14:textId="77777777" w:rsidR="00CD45AE" w:rsidRPr="002E3A02" w:rsidRDefault="00CD45AE" w:rsidP="00CD45AE">
      <w:pPr>
        <w:tabs>
          <w:tab w:val="left" w:pos="720"/>
        </w:tabs>
        <w:ind w:right="140"/>
        <w:rPr>
          <w:color w:val="000000"/>
          <w:szCs w:val="24"/>
          <w:lang w:val="en-GB"/>
        </w:rPr>
      </w:pPr>
      <w:r w:rsidRPr="002E3A02">
        <w:rPr>
          <w:color w:val="000000"/>
          <w:szCs w:val="24"/>
          <w:lang w:val="en-GB"/>
        </w:rPr>
        <w:t>Dear Sirs,</w:t>
      </w:r>
    </w:p>
    <w:p w14:paraId="6D63A903" w14:textId="77777777" w:rsidR="00CD45AE" w:rsidRPr="002E3A02" w:rsidRDefault="00CD45AE" w:rsidP="00CD45AE">
      <w:pPr>
        <w:tabs>
          <w:tab w:val="left" w:pos="720"/>
        </w:tabs>
        <w:ind w:right="140"/>
        <w:rPr>
          <w:color w:val="000000"/>
          <w:szCs w:val="24"/>
          <w:lang w:val="en-GB"/>
        </w:rPr>
      </w:pPr>
    </w:p>
    <w:p w14:paraId="2357D380" w14:textId="77777777" w:rsidR="00CD45AE" w:rsidRPr="002E3A02" w:rsidRDefault="00CD45AE" w:rsidP="00CD45AE">
      <w:pPr>
        <w:tabs>
          <w:tab w:val="left" w:pos="720"/>
        </w:tabs>
        <w:ind w:right="140"/>
        <w:rPr>
          <w:color w:val="000000"/>
          <w:szCs w:val="24"/>
          <w:lang w:val="en-GB"/>
        </w:rPr>
      </w:pPr>
      <w:r w:rsidRPr="002E3A02">
        <w:rPr>
          <w:color w:val="000000"/>
          <w:szCs w:val="24"/>
          <w:lang w:val="en-GB"/>
        </w:rPr>
        <w:t xml:space="preserve">We refer to the Commercial Contract dated </w:t>
      </w:r>
      <w:r w:rsidRPr="002E3A02">
        <w:rPr>
          <w:i/>
          <w:iCs/>
          <w:color w:val="000000"/>
          <w:szCs w:val="24"/>
          <w:lang w:val="en-GB"/>
        </w:rPr>
        <w:t>(insert date)</w:t>
      </w:r>
      <w:r w:rsidRPr="002E3A02">
        <w:rPr>
          <w:color w:val="000000"/>
          <w:szCs w:val="24"/>
          <w:lang w:val="en-GB"/>
        </w:rPr>
        <w:t xml:space="preserve"> and made between us (in the Contract called the Employer) and </w:t>
      </w:r>
      <w:r w:rsidRPr="002E3A02">
        <w:rPr>
          <w:i/>
          <w:color w:val="000000"/>
          <w:szCs w:val="24"/>
          <w:lang w:val="en-GB"/>
        </w:rPr>
        <w:t xml:space="preserve">(insert name of Exporter] </w:t>
      </w:r>
      <w:r w:rsidRPr="002E3A02">
        <w:rPr>
          <w:color w:val="000000"/>
          <w:szCs w:val="24"/>
          <w:lang w:val="en-GB"/>
        </w:rPr>
        <w:t>(in the Contract called the Contractor), hereinafter referred to as ‘the Exporter’ concerning the above project.</w:t>
      </w:r>
    </w:p>
    <w:p w14:paraId="7B598F44" w14:textId="77777777" w:rsidR="00CD45AE" w:rsidRPr="002E3A02" w:rsidRDefault="00CD45AE" w:rsidP="00CD45AE">
      <w:pPr>
        <w:tabs>
          <w:tab w:val="left" w:pos="720"/>
        </w:tabs>
        <w:ind w:right="140"/>
        <w:rPr>
          <w:color w:val="000000"/>
          <w:szCs w:val="24"/>
          <w:lang w:val="en-GB"/>
        </w:rPr>
      </w:pPr>
    </w:p>
    <w:p w14:paraId="35DA25A1" w14:textId="77777777" w:rsidR="00CD45AE" w:rsidRPr="002E3A02" w:rsidRDefault="00CD45AE" w:rsidP="00CD45AE">
      <w:pPr>
        <w:tabs>
          <w:tab w:val="left" w:pos="720"/>
        </w:tabs>
        <w:ind w:right="140"/>
        <w:rPr>
          <w:color w:val="000000"/>
          <w:szCs w:val="24"/>
          <w:lang w:val="en-GB"/>
        </w:rPr>
      </w:pPr>
      <w:r w:rsidRPr="002E3A02">
        <w:rPr>
          <w:color w:val="000000"/>
          <w:szCs w:val="24"/>
          <w:lang w:val="en-GB"/>
        </w:rPr>
        <w:t xml:space="preserve">In relation to the Loan Agreement (to be) signed between </w:t>
      </w:r>
      <w:r w:rsidRPr="002E3A02">
        <w:rPr>
          <w:i/>
          <w:color w:val="000000"/>
          <w:szCs w:val="24"/>
          <w:lang w:val="en-GB"/>
        </w:rPr>
        <w:t>(insert name of the Borrower)</w:t>
      </w:r>
      <w:r w:rsidRPr="002E3A02">
        <w:rPr>
          <w:color w:val="000000"/>
          <w:szCs w:val="24"/>
          <w:lang w:val="en-GB"/>
        </w:rPr>
        <w:t xml:space="preserve"> as Borrower and </w:t>
      </w:r>
      <w:r w:rsidRPr="002E3A02">
        <w:rPr>
          <w:i/>
          <w:color w:val="000000"/>
          <w:szCs w:val="24"/>
          <w:lang w:val="en-GB"/>
        </w:rPr>
        <w:t>(insert name of the Lender)</w:t>
      </w:r>
      <w:r w:rsidRPr="002E3A02">
        <w:rPr>
          <w:color w:val="000000"/>
          <w:szCs w:val="24"/>
          <w:lang w:val="en-GB"/>
        </w:rPr>
        <w:t xml:space="preserve"> as Lender in order to finance the supply from the exporter under the said Commercial Contract, we hereby warrant:</w:t>
      </w:r>
    </w:p>
    <w:p w14:paraId="0CE26A22" w14:textId="77777777" w:rsidR="00CD45AE" w:rsidRDefault="00CD45AE" w:rsidP="00CD45AE">
      <w:pPr>
        <w:pStyle w:val="BodyTextIndent"/>
        <w:tabs>
          <w:tab w:val="clear" w:pos="720"/>
          <w:tab w:val="left" w:pos="-2694"/>
        </w:tabs>
        <w:ind w:left="360" w:right="140"/>
        <w:rPr>
          <w:szCs w:val="24"/>
          <w:lang w:val="en-GB"/>
        </w:rPr>
      </w:pPr>
    </w:p>
    <w:p w14:paraId="650E4941"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That the complementary financing of the entire project investment is secured by firm commitment on the part of the other financiers.</w:t>
      </w:r>
    </w:p>
    <w:p w14:paraId="701D3793" w14:textId="77777777" w:rsidR="00CD45AE" w:rsidRDefault="00CD45AE" w:rsidP="00CD45AE">
      <w:pPr>
        <w:pStyle w:val="BodyTextIndent"/>
        <w:tabs>
          <w:tab w:val="clear" w:pos="720"/>
          <w:tab w:val="left" w:pos="-2694"/>
        </w:tabs>
        <w:ind w:left="360" w:right="140"/>
        <w:rPr>
          <w:szCs w:val="24"/>
          <w:lang w:val="en-GB"/>
        </w:rPr>
      </w:pPr>
    </w:p>
    <w:p w14:paraId="2BE9F100" w14:textId="77777777" w:rsidR="00CD45AE" w:rsidRPr="008F5091"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That we intend to implement the project in accordance with the provisions of the Commercial Contract.</w:t>
      </w:r>
    </w:p>
    <w:p w14:paraId="48CF445F" w14:textId="77777777" w:rsidR="00CD45AE" w:rsidRDefault="00CD45AE" w:rsidP="00CD45AE">
      <w:pPr>
        <w:pStyle w:val="BodyTextIndent"/>
        <w:tabs>
          <w:tab w:val="clear" w:pos="720"/>
          <w:tab w:val="left" w:pos="-2694"/>
        </w:tabs>
        <w:ind w:left="0" w:right="140"/>
        <w:rPr>
          <w:szCs w:val="24"/>
          <w:lang w:val="en-GB"/>
        </w:rPr>
      </w:pPr>
    </w:p>
    <w:p w14:paraId="527ED344"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That the following issues are satisfactorily dealt with in connection with the execution of the project:</w:t>
      </w:r>
    </w:p>
    <w:p w14:paraId="667BC0FA" w14:textId="77777777" w:rsidR="00CD45AE" w:rsidRDefault="00CD45AE" w:rsidP="00CD45AE">
      <w:pPr>
        <w:pStyle w:val="BodyTextIndent"/>
        <w:numPr>
          <w:ilvl w:val="0"/>
          <w:numId w:val="2"/>
        </w:numPr>
        <w:tabs>
          <w:tab w:val="clear" w:pos="720"/>
          <w:tab w:val="left" w:pos="-2694"/>
        </w:tabs>
        <w:ind w:right="140"/>
        <w:rPr>
          <w:szCs w:val="24"/>
          <w:lang w:val="en-GB"/>
        </w:rPr>
      </w:pPr>
      <w:r>
        <w:rPr>
          <w:szCs w:val="24"/>
          <w:lang w:val="en-GB"/>
        </w:rPr>
        <w:t>....</w:t>
      </w:r>
      <w:r>
        <w:rPr>
          <w:i/>
          <w:iCs/>
          <w:szCs w:val="24"/>
          <w:lang w:val="en-GB"/>
        </w:rPr>
        <w:t>(insert as appropriate)</w:t>
      </w:r>
    </w:p>
    <w:p w14:paraId="34A71887" w14:textId="77777777" w:rsidR="00CD45AE" w:rsidRDefault="00CD45AE" w:rsidP="00CD45AE">
      <w:pPr>
        <w:pStyle w:val="BodyTextIndent"/>
        <w:numPr>
          <w:ilvl w:val="0"/>
          <w:numId w:val="2"/>
        </w:numPr>
        <w:tabs>
          <w:tab w:val="clear" w:pos="720"/>
          <w:tab w:val="left" w:pos="-2694"/>
        </w:tabs>
        <w:ind w:right="140"/>
        <w:rPr>
          <w:szCs w:val="24"/>
          <w:lang w:val="en-GB"/>
        </w:rPr>
      </w:pPr>
      <w:r>
        <w:rPr>
          <w:szCs w:val="24"/>
          <w:lang w:val="en-GB"/>
        </w:rPr>
        <w:t>....</w:t>
      </w:r>
    </w:p>
    <w:p w14:paraId="0964C77E" w14:textId="77777777" w:rsidR="00CD45AE" w:rsidRDefault="00CD45AE" w:rsidP="00CD45AE">
      <w:pPr>
        <w:pStyle w:val="BodyTextIndent"/>
        <w:numPr>
          <w:ilvl w:val="0"/>
          <w:numId w:val="2"/>
        </w:numPr>
        <w:tabs>
          <w:tab w:val="clear" w:pos="720"/>
          <w:tab w:val="left" w:pos="-2694"/>
        </w:tabs>
        <w:ind w:right="140"/>
        <w:rPr>
          <w:szCs w:val="24"/>
          <w:lang w:val="en-GB"/>
        </w:rPr>
      </w:pPr>
      <w:r>
        <w:rPr>
          <w:szCs w:val="24"/>
          <w:lang w:val="en-GB"/>
        </w:rPr>
        <w:t>....</w:t>
      </w:r>
    </w:p>
    <w:p w14:paraId="7A45D515" w14:textId="77777777" w:rsidR="00CD45AE" w:rsidRDefault="00CD45AE" w:rsidP="00CD45AE">
      <w:pPr>
        <w:pStyle w:val="BodyTextIndent"/>
        <w:tabs>
          <w:tab w:val="clear" w:pos="720"/>
          <w:tab w:val="left" w:pos="-2694"/>
        </w:tabs>
        <w:ind w:left="0" w:right="140"/>
        <w:rPr>
          <w:szCs w:val="24"/>
          <w:lang w:val="en-GB"/>
        </w:rPr>
      </w:pPr>
    </w:p>
    <w:p w14:paraId="640C7C31" w14:textId="77777777" w:rsidR="00CD45AE" w:rsidRPr="004A55DD" w:rsidRDefault="00CD45AE" w:rsidP="00CD45AE">
      <w:pPr>
        <w:pStyle w:val="BodyTextIndent"/>
        <w:numPr>
          <w:ilvl w:val="0"/>
          <w:numId w:val="1"/>
        </w:numPr>
        <w:tabs>
          <w:tab w:val="clear" w:pos="720"/>
          <w:tab w:val="left" w:pos="-2694"/>
          <w:tab w:val="num" w:pos="851"/>
        </w:tabs>
        <w:ind w:left="851" w:right="140" w:hanging="567"/>
        <w:rPr>
          <w:lang w:val="en-GB"/>
        </w:rPr>
      </w:pPr>
      <w:r w:rsidRPr="004A55DD">
        <w:rPr>
          <w:lang w:val="en-GB"/>
        </w:rPr>
        <w:t xml:space="preserve">That we </w:t>
      </w:r>
      <w:r w:rsidRPr="008F5091">
        <w:rPr>
          <w:lang w:val="en-GB"/>
        </w:rPr>
        <w:t xml:space="preserve">accept </w:t>
      </w:r>
      <w:r w:rsidRPr="008F5091">
        <w:rPr>
          <w:szCs w:val="24"/>
          <w:lang w:val="en-GB"/>
        </w:rPr>
        <w:t xml:space="preserve">Danida’s </w:t>
      </w:r>
      <w:r w:rsidRPr="008F5091">
        <w:rPr>
          <w:szCs w:val="22"/>
          <w:lang w:val="en-GB"/>
        </w:rPr>
        <w:t xml:space="preserve">zero tolerance towards corrupt, facilitating, fraudulent, collusive and coercive practises and </w:t>
      </w:r>
      <w:r w:rsidRPr="004A55DD">
        <w:rPr>
          <w:lang w:val="en-GB"/>
        </w:rPr>
        <w:t>comply with the Ten Principles of UN Global Compact.</w:t>
      </w:r>
    </w:p>
    <w:p w14:paraId="4E053D7D" w14:textId="77777777" w:rsidR="00CD45AE" w:rsidRDefault="00CD45AE" w:rsidP="00CD45AE">
      <w:pPr>
        <w:pStyle w:val="BodyTextIndent"/>
        <w:tabs>
          <w:tab w:val="clear" w:pos="720"/>
          <w:tab w:val="left" w:pos="-2694"/>
        </w:tabs>
        <w:ind w:right="140"/>
        <w:rPr>
          <w:lang w:val="en-GB"/>
        </w:rPr>
      </w:pPr>
    </w:p>
    <w:p w14:paraId="3A14CE82" w14:textId="77777777" w:rsidR="00CD45AE" w:rsidRDefault="00CD45AE" w:rsidP="00CD45AE">
      <w:pPr>
        <w:pStyle w:val="BodyTextIndent"/>
        <w:tabs>
          <w:tab w:val="clear" w:pos="720"/>
          <w:tab w:val="left" w:pos="-2694"/>
        </w:tabs>
        <w:ind w:left="0" w:right="140"/>
        <w:rPr>
          <w:szCs w:val="24"/>
          <w:lang w:val="en-GB"/>
        </w:rPr>
      </w:pPr>
    </w:p>
    <w:p w14:paraId="4B4332DC"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 xml:space="preserve">That we intend to report to </w:t>
      </w:r>
      <w:r w:rsidR="00C01F2F">
        <w:rPr>
          <w:szCs w:val="24"/>
          <w:lang w:val="en-GB"/>
        </w:rPr>
        <w:t>DSIF</w:t>
      </w:r>
      <w:r>
        <w:rPr>
          <w:szCs w:val="24"/>
          <w:lang w:val="en-GB"/>
        </w:rPr>
        <w:t xml:space="preserve"> the following outcome and impact indicators identified during appraisal of the project:</w:t>
      </w:r>
    </w:p>
    <w:p w14:paraId="6C02EF65" w14:textId="77777777" w:rsidR="00CD45AE" w:rsidRDefault="00CD45AE" w:rsidP="00CD45AE">
      <w:pPr>
        <w:pStyle w:val="BodyTextIndent"/>
        <w:numPr>
          <w:ilvl w:val="0"/>
          <w:numId w:val="3"/>
        </w:numPr>
        <w:tabs>
          <w:tab w:val="clear" w:pos="720"/>
          <w:tab w:val="left" w:pos="-2694"/>
        </w:tabs>
        <w:ind w:right="140"/>
        <w:rPr>
          <w:szCs w:val="24"/>
          <w:lang w:val="en-GB"/>
        </w:rPr>
      </w:pPr>
      <w:r>
        <w:rPr>
          <w:szCs w:val="24"/>
          <w:lang w:val="en-GB"/>
        </w:rPr>
        <w:t>....</w:t>
      </w:r>
      <w:r>
        <w:rPr>
          <w:i/>
          <w:iCs/>
          <w:szCs w:val="24"/>
          <w:lang w:val="en-GB"/>
        </w:rPr>
        <w:t>(insert as appropriate)</w:t>
      </w:r>
    </w:p>
    <w:p w14:paraId="47A6EEDA" w14:textId="77777777" w:rsidR="00CD45AE" w:rsidRDefault="00CD45AE" w:rsidP="00CD45AE">
      <w:pPr>
        <w:pStyle w:val="BodyTextIndent"/>
        <w:numPr>
          <w:ilvl w:val="0"/>
          <w:numId w:val="3"/>
        </w:numPr>
        <w:tabs>
          <w:tab w:val="clear" w:pos="720"/>
          <w:tab w:val="left" w:pos="-2694"/>
        </w:tabs>
        <w:ind w:right="140"/>
        <w:rPr>
          <w:szCs w:val="24"/>
          <w:lang w:val="en-GB"/>
        </w:rPr>
      </w:pPr>
      <w:r>
        <w:rPr>
          <w:szCs w:val="24"/>
          <w:lang w:val="en-GB"/>
        </w:rPr>
        <w:t>....</w:t>
      </w:r>
    </w:p>
    <w:p w14:paraId="6A25F018" w14:textId="77777777" w:rsidR="00CD45AE" w:rsidRDefault="00CD45AE" w:rsidP="00CD45AE">
      <w:pPr>
        <w:pStyle w:val="BodyTextIndent"/>
        <w:numPr>
          <w:ilvl w:val="0"/>
          <w:numId w:val="3"/>
        </w:numPr>
        <w:tabs>
          <w:tab w:val="clear" w:pos="720"/>
          <w:tab w:val="left" w:pos="-2694"/>
        </w:tabs>
        <w:ind w:right="140"/>
        <w:rPr>
          <w:szCs w:val="24"/>
          <w:lang w:val="en-GB"/>
        </w:rPr>
      </w:pPr>
      <w:r>
        <w:rPr>
          <w:szCs w:val="24"/>
          <w:lang w:val="en-GB"/>
        </w:rPr>
        <w:t>....</w:t>
      </w:r>
    </w:p>
    <w:p w14:paraId="4C78ACD3" w14:textId="77777777" w:rsidR="00CD45AE" w:rsidRDefault="00CD45AE" w:rsidP="00CD45AE">
      <w:pPr>
        <w:pStyle w:val="BodyTextIndent"/>
        <w:tabs>
          <w:tab w:val="clear" w:pos="720"/>
          <w:tab w:val="left" w:pos="-2694"/>
        </w:tabs>
        <w:ind w:right="140"/>
        <w:rPr>
          <w:szCs w:val="24"/>
          <w:lang w:val="en-GB"/>
        </w:rPr>
      </w:pPr>
    </w:p>
    <w:p w14:paraId="4C8AE7E7" w14:textId="77777777" w:rsidR="00CD45AE" w:rsidRPr="002E3A02" w:rsidRDefault="00CD45AE" w:rsidP="00CD45AE">
      <w:pPr>
        <w:pStyle w:val="BodyTextIndent"/>
        <w:tabs>
          <w:tab w:val="clear" w:pos="720"/>
          <w:tab w:val="left" w:pos="-2694"/>
          <w:tab w:val="left" w:pos="851"/>
        </w:tabs>
        <w:ind w:left="709" w:right="140"/>
        <w:rPr>
          <w:szCs w:val="24"/>
          <w:lang w:val="en-GB"/>
        </w:rPr>
      </w:pPr>
      <w:r>
        <w:rPr>
          <w:szCs w:val="24"/>
          <w:lang w:val="en-GB"/>
        </w:rPr>
        <w:lastRenderedPageBreak/>
        <w:tab/>
        <w:t xml:space="preserve">The information shall be collected and reported to </w:t>
      </w:r>
      <w:r w:rsidR="00C01F2F">
        <w:rPr>
          <w:szCs w:val="24"/>
          <w:lang w:val="en-GB"/>
        </w:rPr>
        <w:t>DSIF</w:t>
      </w:r>
      <w:r>
        <w:rPr>
          <w:szCs w:val="24"/>
          <w:lang w:val="en-GB"/>
        </w:rPr>
        <w:t xml:space="preserve"> on an annual basis for 5 (five) consecutive years starting one year after issue of the Taking-over Certificate of the project.</w:t>
      </w:r>
    </w:p>
    <w:p w14:paraId="07EF6D2D" w14:textId="77777777" w:rsidR="005D37F8" w:rsidRPr="00C01F2F" w:rsidRDefault="005D37F8" w:rsidP="00CD45AE">
      <w:pPr>
        <w:tabs>
          <w:tab w:val="left" w:pos="-2694"/>
        </w:tabs>
        <w:ind w:right="140"/>
        <w:rPr>
          <w:color w:val="000000"/>
          <w:szCs w:val="24"/>
          <w:lang w:val="en-GB"/>
        </w:rPr>
      </w:pPr>
    </w:p>
    <w:p w14:paraId="073C0C2D" w14:textId="77777777" w:rsidR="00CD45AE" w:rsidRDefault="00CD45AE" w:rsidP="00CD45AE">
      <w:pPr>
        <w:tabs>
          <w:tab w:val="left" w:pos="-2694"/>
        </w:tabs>
        <w:ind w:right="140"/>
        <w:rPr>
          <w:color w:val="000000"/>
          <w:szCs w:val="24"/>
        </w:rPr>
      </w:pPr>
      <w:r>
        <w:rPr>
          <w:color w:val="000000"/>
          <w:szCs w:val="24"/>
        </w:rPr>
        <w:t>We further undertake:</w:t>
      </w:r>
    </w:p>
    <w:p w14:paraId="25ABD000" w14:textId="77777777" w:rsidR="00CD45AE" w:rsidRDefault="00CD45AE" w:rsidP="00CD45AE">
      <w:pPr>
        <w:tabs>
          <w:tab w:val="left" w:pos="720"/>
        </w:tabs>
        <w:ind w:right="140"/>
        <w:rPr>
          <w:color w:val="000000"/>
          <w:szCs w:val="24"/>
        </w:rPr>
      </w:pPr>
    </w:p>
    <w:p w14:paraId="4B574593"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To notify you promptly of any serious delay in the project implementation or any major change to the project, whether actual or proposed.</w:t>
      </w:r>
    </w:p>
    <w:p w14:paraId="6E14ED5E" w14:textId="77777777" w:rsidR="00CD45AE" w:rsidRDefault="00CD45AE" w:rsidP="00CD45AE">
      <w:pPr>
        <w:pStyle w:val="BodyTextIndent"/>
        <w:tabs>
          <w:tab w:val="clear" w:pos="720"/>
          <w:tab w:val="left" w:pos="-2694"/>
        </w:tabs>
        <w:ind w:left="360" w:right="140"/>
        <w:rPr>
          <w:szCs w:val="24"/>
          <w:lang w:val="en-GB"/>
        </w:rPr>
      </w:pPr>
    </w:p>
    <w:p w14:paraId="33E32E9A" w14:textId="77777777" w:rsidR="00CD45AE" w:rsidRPr="004E66A0"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To allow you or your representatives, including the independent consultant mentioned below, to enter upon sites where deliveries included in the Commercial Contract are being or have been stored, installed or erected, subject to reasonable advance notice being given.</w:t>
      </w:r>
      <w:r>
        <w:rPr>
          <w:szCs w:val="24"/>
          <w:lang w:val="en-GB"/>
        </w:rPr>
        <w:br/>
      </w:r>
    </w:p>
    <w:p w14:paraId="2D7FA2BD"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To allow you and assist you in conducting project impact evaluations during implementation and after commissioning of the project and during a period of 5 (five) years following the final Taking Over of the project.</w:t>
      </w:r>
    </w:p>
    <w:p w14:paraId="1492E981" w14:textId="77777777" w:rsidR="00CD45AE" w:rsidRDefault="00CD45AE" w:rsidP="00CD45AE">
      <w:pPr>
        <w:pStyle w:val="BodyTextIndent"/>
        <w:tabs>
          <w:tab w:val="clear" w:pos="720"/>
          <w:tab w:val="left" w:pos="-2694"/>
        </w:tabs>
        <w:ind w:left="0" w:right="140"/>
        <w:rPr>
          <w:szCs w:val="24"/>
          <w:lang w:val="en-GB"/>
        </w:rPr>
      </w:pPr>
    </w:p>
    <w:p w14:paraId="6314C038"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To provide you or your representative, including the independent consultant mentioned below, with any such supplementary information regarding the use of the proceeds of the loan as may reasonably be requested.</w:t>
      </w:r>
    </w:p>
    <w:p w14:paraId="2E1F13B0" w14:textId="77777777" w:rsidR="00CD45AE" w:rsidRPr="002E3A02" w:rsidRDefault="00CD45AE" w:rsidP="00CD45AE">
      <w:pPr>
        <w:tabs>
          <w:tab w:val="left" w:pos="720"/>
        </w:tabs>
        <w:ind w:right="140"/>
        <w:rPr>
          <w:color w:val="000000"/>
          <w:szCs w:val="24"/>
          <w:lang w:val="en-GB"/>
        </w:rPr>
      </w:pPr>
    </w:p>
    <w:p w14:paraId="79431DA0" w14:textId="77777777" w:rsidR="00CD45AE" w:rsidRPr="002E3A02" w:rsidRDefault="00CD45AE" w:rsidP="00CD45AE">
      <w:pPr>
        <w:tabs>
          <w:tab w:val="left" w:pos="-2694"/>
        </w:tabs>
        <w:ind w:right="140"/>
        <w:rPr>
          <w:color w:val="000000"/>
          <w:szCs w:val="24"/>
          <w:lang w:val="en-GB"/>
        </w:rPr>
      </w:pPr>
      <w:r w:rsidRPr="002E3A02">
        <w:rPr>
          <w:color w:val="000000"/>
          <w:szCs w:val="24"/>
          <w:lang w:val="en-GB"/>
        </w:rPr>
        <w:t>We also confirm that we accept:</w:t>
      </w:r>
    </w:p>
    <w:p w14:paraId="1ED48966" w14:textId="77777777" w:rsidR="00CD45AE" w:rsidRPr="002E3A02" w:rsidRDefault="00CD45AE" w:rsidP="00CD45AE">
      <w:pPr>
        <w:tabs>
          <w:tab w:val="left" w:pos="720"/>
        </w:tabs>
        <w:ind w:right="140"/>
        <w:rPr>
          <w:color w:val="000000"/>
          <w:szCs w:val="24"/>
          <w:lang w:val="en-GB"/>
        </w:rPr>
      </w:pPr>
    </w:p>
    <w:p w14:paraId="5AA7D4B6" w14:textId="77777777" w:rsidR="00CD45AE" w:rsidRPr="008F5091"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 xml:space="preserve">The terms of </w:t>
      </w:r>
      <w:r w:rsidR="00C01F2F">
        <w:rPr>
          <w:szCs w:val="24"/>
          <w:lang w:val="en-GB"/>
        </w:rPr>
        <w:t>DSIF</w:t>
      </w:r>
      <w:r>
        <w:rPr>
          <w:szCs w:val="24"/>
          <w:lang w:val="en-GB"/>
        </w:rPr>
        <w:t>’s Rules for Procureme</w:t>
      </w:r>
      <w:r w:rsidRPr="008F5091">
        <w:rPr>
          <w:szCs w:val="24"/>
          <w:lang w:val="en-GB"/>
        </w:rPr>
        <w:t>nt</w:t>
      </w:r>
      <w:r>
        <w:rPr>
          <w:szCs w:val="24"/>
          <w:lang w:val="en-GB"/>
        </w:rPr>
        <w:t>(March 2017)</w:t>
      </w:r>
      <w:r w:rsidRPr="008F5091">
        <w:rPr>
          <w:szCs w:val="24"/>
          <w:lang w:val="en-GB"/>
        </w:rPr>
        <w:t>, including:</w:t>
      </w:r>
    </w:p>
    <w:p w14:paraId="73982EF8" w14:textId="77777777" w:rsidR="00CD45AE" w:rsidRPr="008F5091" w:rsidRDefault="00CD45AE" w:rsidP="00CD45AE">
      <w:pPr>
        <w:pStyle w:val="BodyTextIndent"/>
        <w:numPr>
          <w:ilvl w:val="1"/>
          <w:numId w:val="1"/>
        </w:numPr>
        <w:tabs>
          <w:tab w:val="clear" w:pos="720"/>
          <w:tab w:val="left" w:pos="-2694"/>
        </w:tabs>
        <w:ind w:right="140"/>
        <w:rPr>
          <w:szCs w:val="24"/>
          <w:lang w:val="en-GB"/>
        </w:rPr>
      </w:pPr>
      <w:r w:rsidRPr="008F5091">
        <w:rPr>
          <w:szCs w:val="24"/>
          <w:lang w:val="en-GB"/>
        </w:rPr>
        <w:t xml:space="preserve">The right of stoppage by </w:t>
      </w:r>
      <w:r w:rsidR="00C01F2F">
        <w:rPr>
          <w:szCs w:val="24"/>
          <w:lang w:val="en-GB"/>
        </w:rPr>
        <w:t>DSIF</w:t>
      </w:r>
      <w:r w:rsidRPr="008F5091">
        <w:rPr>
          <w:szCs w:val="24"/>
          <w:lang w:val="en-GB"/>
        </w:rPr>
        <w:t>,</w:t>
      </w:r>
    </w:p>
    <w:p w14:paraId="304ECCAB" w14:textId="77777777" w:rsidR="00CD45AE" w:rsidRPr="008F5091" w:rsidRDefault="00CD45AE" w:rsidP="00CD45AE">
      <w:pPr>
        <w:pStyle w:val="BodyTextIndent"/>
        <w:numPr>
          <w:ilvl w:val="1"/>
          <w:numId w:val="1"/>
        </w:numPr>
        <w:tabs>
          <w:tab w:val="clear" w:pos="720"/>
          <w:tab w:val="left" w:pos="-2694"/>
        </w:tabs>
        <w:ind w:right="140"/>
        <w:rPr>
          <w:szCs w:val="24"/>
          <w:lang w:val="en-GB"/>
        </w:rPr>
      </w:pPr>
      <w:r w:rsidRPr="008F5091">
        <w:rPr>
          <w:szCs w:val="24"/>
          <w:lang w:val="en-GB"/>
        </w:rPr>
        <w:t xml:space="preserve">That variations and contractor’s claims will not be financed under the </w:t>
      </w:r>
      <w:r w:rsidR="00C01F2F">
        <w:rPr>
          <w:szCs w:val="24"/>
          <w:lang w:val="en-GB"/>
        </w:rPr>
        <w:t>DSIF</w:t>
      </w:r>
      <w:r w:rsidRPr="008F5091">
        <w:rPr>
          <w:szCs w:val="24"/>
          <w:lang w:val="en-GB"/>
        </w:rPr>
        <w:t xml:space="preserve"> Loan unless otherwise agreed</w:t>
      </w:r>
      <w:r>
        <w:rPr>
          <w:szCs w:val="24"/>
          <w:lang w:val="en-GB"/>
        </w:rPr>
        <w:t xml:space="preserve"> with </w:t>
      </w:r>
      <w:r w:rsidR="00C01F2F">
        <w:rPr>
          <w:szCs w:val="24"/>
          <w:lang w:val="en-GB"/>
        </w:rPr>
        <w:t>DSIF</w:t>
      </w:r>
      <w:r w:rsidRPr="008F5091">
        <w:rPr>
          <w:szCs w:val="24"/>
          <w:lang w:val="en-GB"/>
        </w:rPr>
        <w:t>,</w:t>
      </w:r>
    </w:p>
    <w:p w14:paraId="5A0E773D" w14:textId="77777777" w:rsidR="00CD45AE" w:rsidRPr="008F5091" w:rsidRDefault="00CD45AE" w:rsidP="00CD45AE">
      <w:pPr>
        <w:pStyle w:val="BodyTextIndent"/>
        <w:numPr>
          <w:ilvl w:val="1"/>
          <w:numId w:val="1"/>
        </w:numPr>
        <w:tabs>
          <w:tab w:val="clear" w:pos="720"/>
          <w:tab w:val="left" w:pos="-2694"/>
        </w:tabs>
        <w:ind w:right="140"/>
        <w:rPr>
          <w:szCs w:val="24"/>
          <w:lang w:val="en-GB"/>
        </w:rPr>
      </w:pPr>
      <w:r w:rsidRPr="004A55DD">
        <w:rPr>
          <w:szCs w:val="24"/>
          <w:lang w:val="en-GB"/>
        </w:rPr>
        <w:t xml:space="preserve">That payment in connection with Employer’s claims shall be credited the balance of the </w:t>
      </w:r>
      <w:r w:rsidR="00C01F2F">
        <w:rPr>
          <w:szCs w:val="24"/>
          <w:lang w:val="en-GB"/>
        </w:rPr>
        <w:t>DSIF</w:t>
      </w:r>
      <w:r w:rsidRPr="008F5091">
        <w:rPr>
          <w:szCs w:val="24"/>
          <w:lang w:val="en-GB"/>
        </w:rPr>
        <w:t xml:space="preserve"> Loan.</w:t>
      </w:r>
    </w:p>
    <w:p w14:paraId="7801450F" w14:textId="77777777" w:rsidR="00CD45AE" w:rsidRDefault="00CD45AE" w:rsidP="00CD45AE">
      <w:pPr>
        <w:pStyle w:val="BodyTextIndent"/>
        <w:tabs>
          <w:tab w:val="clear" w:pos="720"/>
          <w:tab w:val="left" w:pos="-2694"/>
        </w:tabs>
        <w:ind w:left="284" w:right="140"/>
        <w:rPr>
          <w:szCs w:val="24"/>
          <w:lang w:val="en-GB"/>
        </w:rPr>
      </w:pPr>
    </w:p>
    <w:p w14:paraId="63C351D9"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 xml:space="preserve">That any major change to the Commercial Contract or any major de facto change in the project, including change of project location and implementation plan, is to be submitted to </w:t>
      </w:r>
      <w:r w:rsidR="00C01F2F">
        <w:rPr>
          <w:szCs w:val="24"/>
          <w:lang w:val="en-GB"/>
        </w:rPr>
        <w:t>DSIF</w:t>
      </w:r>
      <w:r>
        <w:rPr>
          <w:szCs w:val="24"/>
          <w:lang w:val="en-GB"/>
        </w:rPr>
        <w:t xml:space="preserve"> for prior approval. Where </w:t>
      </w:r>
      <w:r w:rsidRPr="008F5091">
        <w:rPr>
          <w:szCs w:val="24"/>
          <w:lang w:val="en-GB"/>
        </w:rPr>
        <w:t xml:space="preserve">any </w:t>
      </w:r>
      <w:r w:rsidRPr="004A55DD">
        <w:rPr>
          <w:szCs w:val="24"/>
          <w:lang w:val="en-GB"/>
        </w:rPr>
        <w:t>major</w:t>
      </w:r>
      <w:r w:rsidRPr="008F5091">
        <w:rPr>
          <w:szCs w:val="24"/>
          <w:lang w:val="en-GB"/>
        </w:rPr>
        <w:t xml:space="preserve"> chan</w:t>
      </w:r>
      <w:r>
        <w:rPr>
          <w:szCs w:val="24"/>
          <w:lang w:val="en-GB"/>
        </w:rPr>
        <w:t xml:space="preserve">ges are undertaken without </w:t>
      </w:r>
      <w:r w:rsidR="00C01F2F">
        <w:rPr>
          <w:szCs w:val="24"/>
          <w:lang w:val="en-GB"/>
        </w:rPr>
        <w:t>DSIF</w:t>
      </w:r>
      <w:r>
        <w:rPr>
          <w:szCs w:val="24"/>
          <w:lang w:val="en-GB"/>
        </w:rPr>
        <w:t xml:space="preserve">’s approval and where </w:t>
      </w:r>
      <w:r w:rsidR="00C01F2F">
        <w:rPr>
          <w:szCs w:val="24"/>
          <w:lang w:val="en-GB"/>
        </w:rPr>
        <w:t>DSIF</w:t>
      </w:r>
      <w:r>
        <w:rPr>
          <w:szCs w:val="24"/>
          <w:lang w:val="en-GB"/>
        </w:rPr>
        <w:t xml:space="preserve"> at its sole discretion considers any such change to be material to the proper implementation of the project, </w:t>
      </w:r>
      <w:r w:rsidR="00C01F2F">
        <w:rPr>
          <w:szCs w:val="24"/>
          <w:lang w:val="en-GB"/>
        </w:rPr>
        <w:t>DSIF</w:t>
      </w:r>
      <w:r>
        <w:rPr>
          <w:szCs w:val="24"/>
          <w:lang w:val="en-GB"/>
        </w:rPr>
        <w:t xml:space="preserve"> may order the exporter to suspend shipments and work under the contract. </w:t>
      </w:r>
      <w:r w:rsidR="00C01F2F">
        <w:rPr>
          <w:szCs w:val="24"/>
          <w:lang w:val="en-GB"/>
        </w:rPr>
        <w:t>DSIF</w:t>
      </w:r>
      <w:r>
        <w:rPr>
          <w:szCs w:val="24"/>
          <w:lang w:val="en-GB"/>
        </w:rPr>
        <w:t xml:space="preserve"> shall in this situation instruct an independent consultant to review the project. If the said consultant confirms that the changes can be vital to the proper implementation of the project, the consultant and </w:t>
      </w:r>
      <w:r w:rsidR="00C01F2F">
        <w:rPr>
          <w:szCs w:val="24"/>
          <w:lang w:val="en-GB"/>
        </w:rPr>
        <w:t>DSIF</w:t>
      </w:r>
      <w:r>
        <w:rPr>
          <w:szCs w:val="24"/>
          <w:lang w:val="en-GB"/>
        </w:rPr>
        <w:t xml:space="preserve"> may recommend changes to the project. Where, following such recommendations </w:t>
      </w:r>
      <w:r w:rsidR="00C01F2F">
        <w:rPr>
          <w:szCs w:val="24"/>
          <w:lang w:val="en-GB"/>
        </w:rPr>
        <w:t>DSIF</w:t>
      </w:r>
      <w:r>
        <w:rPr>
          <w:szCs w:val="24"/>
          <w:lang w:val="en-GB"/>
        </w:rPr>
        <w:t xml:space="preserve"> and the parties to the Commercial Contract cannot agree on a revised project concept, </w:t>
      </w:r>
      <w:r w:rsidR="00C01F2F">
        <w:rPr>
          <w:szCs w:val="24"/>
          <w:lang w:val="en-GB"/>
        </w:rPr>
        <w:t>DSIF</w:t>
      </w:r>
      <w:r>
        <w:rPr>
          <w:szCs w:val="24"/>
          <w:lang w:val="en-GB"/>
        </w:rPr>
        <w:t xml:space="preserve"> may give notice to the Lender and the parties to the Commercial Contract that it is not bound by its commitment to further support the project.</w:t>
      </w:r>
    </w:p>
    <w:p w14:paraId="5727E658" w14:textId="77777777" w:rsidR="00CD45AE" w:rsidRDefault="00CD45AE" w:rsidP="00CD45AE">
      <w:pPr>
        <w:pStyle w:val="BodyTextIndent"/>
        <w:tabs>
          <w:tab w:val="clear" w:pos="720"/>
          <w:tab w:val="left" w:pos="-2694"/>
        </w:tabs>
        <w:ind w:left="360" w:right="140"/>
        <w:rPr>
          <w:szCs w:val="24"/>
          <w:lang w:val="en-GB"/>
        </w:rPr>
      </w:pPr>
    </w:p>
    <w:p w14:paraId="30BCA91E"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 xml:space="preserve">That in this case the financial support already received from </w:t>
      </w:r>
      <w:r w:rsidR="00C01F2F">
        <w:rPr>
          <w:szCs w:val="24"/>
          <w:lang w:val="en-GB"/>
        </w:rPr>
        <w:t>DSIF</w:t>
      </w:r>
      <w:r>
        <w:rPr>
          <w:szCs w:val="24"/>
          <w:lang w:val="en-GB"/>
        </w:rPr>
        <w:t xml:space="preserve"> is to be repaid by us no later than one month after </w:t>
      </w:r>
      <w:r w:rsidR="00C01F2F">
        <w:rPr>
          <w:szCs w:val="24"/>
          <w:lang w:val="en-GB"/>
        </w:rPr>
        <w:t>DSIF</w:t>
      </w:r>
      <w:r>
        <w:rPr>
          <w:szCs w:val="24"/>
          <w:lang w:val="en-GB"/>
        </w:rPr>
        <w:t xml:space="preserve"> giving such notice, and the parties to the </w:t>
      </w:r>
      <w:r w:rsidR="00C01F2F">
        <w:rPr>
          <w:szCs w:val="24"/>
          <w:lang w:val="en-GB"/>
        </w:rPr>
        <w:t>DSIF</w:t>
      </w:r>
      <w:r>
        <w:rPr>
          <w:szCs w:val="24"/>
          <w:lang w:val="en-GB"/>
        </w:rPr>
        <w:t xml:space="preserve"> Loan will enter into negotiations in order to arrange a new basis for continuation of the loan on market conditions.</w:t>
      </w:r>
    </w:p>
    <w:p w14:paraId="50B0B3FF" w14:textId="77777777" w:rsidR="00CD45AE" w:rsidRDefault="00CD45AE" w:rsidP="00CD45AE">
      <w:pPr>
        <w:pStyle w:val="BodyTextIndent"/>
        <w:tabs>
          <w:tab w:val="clear" w:pos="720"/>
          <w:tab w:val="left" w:pos="-2694"/>
        </w:tabs>
        <w:ind w:left="0" w:right="140"/>
        <w:rPr>
          <w:szCs w:val="24"/>
          <w:lang w:val="en-GB"/>
        </w:rPr>
      </w:pPr>
    </w:p>
    <w:p w14:paraId="25F61E25"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 xml:space="preserve">That </w:t>
      </w:r>
      <w:r w:rsidR="00C01F2F">
        <w:rPr>
          <w:szCs w:val="24"/>
          <w:lang w:val="en-GB"/>
        </w:rPr>
        <w:t>DSIF</w:t>
      </w:r>
      <w:r>
        <w:rPr>
          <w:szCs w:val="24"/>
          <w:lang w:val="en-GB"/>
        </w:rPr>
        <w:t xml:space="preserve"> may give notice to the Lender and the parties to the Commercial Contract that it is not bound by its commitment to further support the project and that the financial support </w:t>
      </w:r>
      <w:r>
        <w:rPr>
          <w:szCs w:val="24"/>
          <w:lang w:val="en-GB"/>
        </w:rPr>
        <w:lastRenderedPageBreak/>
        <w:t xml:space="preserve">already received from </w:t>
      </w:r>
      <w:r w:rsidR="00C01F2F">
        <w:rPr>
          <w:szCs w:val="24"/>
          <w:lang w:val="en-GB"/>
        </w:rPr>
        <w:t>DSIF</w:t>
      </w:r>
      <w:r>
        <w:rPr>
          <w:szCs w:val="24"/>
          <w:lang w:val="en-GB"/>
        </w:rPr>
        <w:t xml:space="preserve"> is to be repaid by us, if </w:t>
      </w:r>
      <w:r w:rsidR="00C01F2F">
        <w:rPr>
          <w:szCs w:val="24"/>
          <w:lang w:val="en-GB"/>
        </w:rPr>
        <w:t>DSIF</w:t>
      </w:r>
      <w:r>
        <w:rPr>
          <w:szCs w:val="24"/>
          <w:lang w:val="en-GB"/>
        </w:rPr>
        <w:t xml:space="preserve"> at its sole discretion determines that, with respect to the Danish funds, corrupt or fraudulent practices were engaged in by persons represen</w:t>
      </w:r>
      <w:r w:rsidRPr="003A219E">
        <w:rPr>
          <w:szCs w:val="24"/>
          <w:lang w:val="en-GB"/>
        </w:rPr>
        <w:t xml:space="preserve">ting the </w:t>
      </w:r>
      <w:r w:rsidRPr="004A55DD">
        <w:rPr>
          <w:szCs w:val="24"/>
          <w:lang w:val="en-GB"/>
        </w:rPr>
        <w:t>Borrower</w:t>
      </w:r>
      <w:r w:rsidRPr="003A219E">
        <w:rPr>
          <w:szCs w:val="24"/>
          <w:lang w:val="en-GB"/>
        </w:rPr>
        <w:t xml:space="preserve"> or us</w:t>
      </w:r>
      <w:r>
        <w:rPr>
          <w:szCs w:val="24"/>
          <w:lang w:val="en-GB"/>
        </w:rPr>
        <w:t xml:space="preserve"> during procurement or during the execution of the contract. </w:t>
      </w:r>
    </w:p>
    <w:p w14:paraId="6DEF497B" w14:textId="77777777" w:rsidR="00CD45AE" w:rsidRDefault="00CD45AE" w:rsidP="00CD45AE">
      <w:pPr>
        <w:pStyle w:val="BodyTextIndent2"/>
        <w:tabs>
          <w:tab w:val="clear" w:pos="1560"/>
          <w:tab w:val="left" w:pos="1276"/>
        </w:tabs>
        <w:ind w:left="1275" w:right="140" w:firstLine="0"/>
        <w:rPr>
          <w:szCs w:val="24"/>
        </w:rPr>
      </w:pPr>
    </w:p>
    <w:p w14:paraId="0FE2DDEF"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 xml:space="preserve">That in case of our breach in whole or partially of this declaration, </w:t>
      </w:r>
      <w:r w:rsidR="00C01F2F">
        <w:rPr>
          <w:szCs w:val="24"/>
          <w:lang w:val="en-GB"/>
        </w:rPr>
        <w:t>DSIF</w:t>
      </w:r>
      <w:r>
        <w:rPr>
          <w:szCs w:val="24"/>
          <w:lang w:val="en-GB"/>
        </w:rPr>
        <w:t xml:space="preserve"> may give notice to the Lender, and the parties to the Commercial Contract that it is not bound by its commitment to further support the project. Further, the financial support already received from </w:t>
      </w:r>
      <w:r w:rsidR="00C01F2F">
        <w:rPr>
          <w:szCs w:val="24"/>
          <w:lang w:val="en-GB"/>
        </w:rPr>
        <w:t>DSIF</w:t>
      </w:r>
      <w:r>
        <w:rPr>
          <w:szCs w:val="24"/>
          <w:lang w:val="en-GB"/>
        </w:rPr>
        <w:t xml:space="preserve"> is to be repaid by us no later than one month after </w:t>
      </w:r>
      <w:r w:rsidR="00C01F2F">
        <w:rPr>
          <w:szCs w:val="24"/>
          <w:lang w:val="en-GB"/>
        </w:rPr>
        <w:t>DSIF</w:t>
      </w:r>
      <w:r>
        <w:rPr>
          <w:szCs w:val="24"/>
          <w:lang w:val="en-GB"/>
        </w:rPr>
        <w:t xml:space="preserve"> giving such notice, and the parties to the </w:t>
      </w:r>
      <w:r w:rsidR="00C01F2F">
        <w:rPr>
          <w:szCs w:val="24"/>
          <w:lang w:val="en-GB"/>
        </w:rPr>
        <w:t>DSIF</w:t>
      </w:r>
      <w:r>
        <w:rPr>
          <w:szCs w:val="24"/>
          <w:lang w:val="en-GB"/>
        </w:rPr>
        <w:t xml:space="preserve"> Loan will enter into negotiations in order to arrange a new basis for continuation of the loan on market conditions.</w:t>
      </w:r>
    </w:p>
    <w:p w14:paraId="0D68E32F" w14:textId="77777777" w:rsidR="00CD45AE" w:rsidRDefault="00CD45AE" w:rsidP="00CD45AE">
      <w:pPr>
        <w:pStyle w:val="BodyTextIndent"/>
        <w:tabs>
          <w:tab w:val="clear" w:pos="720"/>
          <w:tab w:val="left" w:pos="-2694"/>
        </w:tabs>
        <w:ind w:left="360" w:right="140"/>
        <w:rPr>
          <w:szCs w:val="24"/>
          <w:lang w:val="en-GB"/>
        </w:rPr>
      </w:pPr>
    </w:p>
    <w:p w14:paraId="0BE02EE3"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 xml:space="preserve">That we have neither the power nor the will to raise any claim against </w:t>
      </w:r>
      <w:r w:rsidR="00C01F2F">
        <w:rPr>
          <w:szCs w:val="24"/>
          <w:lang w:val="en-GB"/>
        </w:rPr>
        <w:t>DSIF</w:t>
      </w:r>
      <w:r>
        <w:rPr>
          <w:szCs w:val="24"/>
          <w:lang w:val="en-GB"/>
        </w:rPr>
        <w:t xml:space="preserve"> or its representatives if </w:t>
      </w:r>
      <w:r w:rsidR="00C01F2F">
        <w:rPr>
          <w:szCs w:val="24"/>
          <w:lang w:val="en-GB"/>
        </w:rPr>
        <w:t>DSIF</w:t>
      </w:r>
      <w:r>
        <w:rPr>
          <w:szCs w:val="24"/>
          <w:lang w:val="en-GB"/>
        </w:rPr>
        <w:t xml:space="preserve"> withdraws its support due to our non-compliance with the stipulations contained in the present declaration. </w:t>
      </w:r>
    </w:p>
    <w:p w14:paraId="32735F68" w14:textId="77777777" w:rsidR="00CD45AE" w:rsidRPr="002E3A02" w:rsidRDefault="00CD45AE" w:rsidP="00CD45AE">
      <w:pPr>
        <w:tabs>
          <w:tab w:val="left" w:pos="720"/>
        </w:tabs>
        <w:ind w:right="140"/>
        <w:rPr>
          <w:color w:val="000000"/>
          <w:szCs w:val="24"/>
          <w:lang w:val="en-GB"/>
        </w:rPr>
      </w:pPr>
    </w:p>
    <w:p w14:paraId="0F1FE151" w14:textId="77777777" w:rsidR="00CD45AE" w:rsidRDefault="00CD45AE" w:rsidP="00CD45AE">
      <w:pPr>
        <w:tabs>
          <w:tab w:val="left" w:pos="720"/>
        </w:tabs>
        <w:ind w:right="140"/>
        <w:rPr>
          <w:color w:val="000000"/>
          <w:szCs w:val="24"/>
        </w:rPr>
      </w:pPr>
      <w:r>
        <w:rPr>
          <w:color w:val="000000"/>
          <w:szCs w:val="24"/>
        </w:rPr>
        <w:t>We finally confirm:</w:t>
      </w:r>
    </w:p>
    <w:p w14:paraId="55138D4F" w14:textId="77777777" w:rsidR="00CD45AE" w:rsidRDefault="00CD45AE" w:rsidP="00CD45AE">
      <w:pPr>
        <w:tabs>
          <w:tab w:val="left" w:pos="720"/>
        </w:tabs>
        <w:ind w:right="140"/>
        <w:rPr>
          <w:color w:val="000000"/>
          <w:szCs w:val="24"/>
        </w:rPr>
      </w:pPr>
    </w:p>
    <w:p w14:paraId="6A20E1F8" w14:textId="77777777" w:rsidR="00CD45AE" w:rsidRDefault="00CD45AE" w:rsidP="00CD45AE">
      <w:pPr>
        <w:pStyle w:val="BodyTextIndent"/>
        <w:numPr>
          <w:ilvl w:val="0"/>
          <w:numId w:val="1"/>
        </w:numPr>
        <w:tabs>
          <w:tab w:val="clear" w:pos="720"/>
          <w:tab w:val="left" w:pos="-2694"/>
          <w:tab w:val="num" w:pos="851"/>
        </w:tabs>
        <w:ind w:left="851" w:right="140" w:hanging="567"/>
        <w:rPr>
          <w:szCs w:val="24"/>
          <w:lang w:val="en-GB"/>
        </w:rPr>
      </w:pPr>
      <w:r>
        <w:rPr>
          <w:szCs w:val="24"/>
          <w:lang w:val="en-GB"/>
        </w:rPr>
        <w:t>That any dispute arising in conne</w:t>
      </w:r>
      <w:r w:rsidRPr="003A219E">
        <w:rPr>
          <w:szCs w:val="24"/>
          <w:lang w:val="en-GB"/>
        </w:rPr>
        <w:t>ction with this declaration shall be brought before the C</w:t>
      </w:r>
      <w:r>
        <w:rPr>
          <w:szCs w:val="24"/>
          <w:lang w:val="en-GB"/>
        </w:rPr>
        <w:t>ity Court of Copenhagen</w:t>
      </w:r>
      <w:r w:rsidRPr="003A219E">
        <w:rPr>
          <w:szCs w:val="24"/>
          <w:lang w:val="en-GB"/>
        </w:rPr>
        <w:t xml:space="preserve"> and</w:t>
      </w:r>
      <w:r>
        <w:rPr>
          <w:szCs w:val="24"/>
          <w:lang w:val="en-GB"/>
        </w:rPr>
        <w:t xml:space="preserve"> shall be governed by Danish law.</w:t>
      </w:r>
    </w:p>
    <w:p w14:paraId="0A89D1DF" w14:textId="77777777" w:rsidR="00CD45AE" w:rsidRPr="002E3A02" w:rsidRDefault="00CD45AE" w:rsidP="00CD45AE">
      <w:pPr>
        <w:tabs>
          <w:tab w:val="left" w:pos="720"/>
        </w:tabs>
        <w:ind w:left="720" w:right="140"/>
        <w:rPr>
          <w:color w:val="000000"/>
          <w:szCs w:val="24"/>
          <w:lang w:val="en-GB"/>
        </w:rPr>
      </w:pPr>
    </w:p>
    <w:p w14:paraId="64450544" w14:textId="77777777" w:rsidR="00CD45AE" w:rsidRPr="002E3A02" w:rsidRDefault="00CD45AE" w:rsidP="00CD45AE">
      <w:pPr>
        <w:tabs>
          <w:tab w:val="left" w:pos="720"/>
        </w:tabs>
        <w:ind w:left="720" w:right="140"/>
        <w:rPr>
          <w:color w:val="000000"/>
          <w:szCs w:val="24"/>
          <w:lang w:val="en-GB"/>
        </w:rPr>
      </w:pPr>
    </w:p>
    <w:p w14:paraId="46E7F6D1" w14:textId="77777777" w:rsidR="00CD45AE" w:rsidRPr="002E3A02" w:rsidRDefault="00CD45AE" w:rsidP="00CD45AE">
      <w:pPr>
        <w:tabs>
          <w:tab w:val="left" w:pos="720"/>
        </w:tabs>
        <w:ind w:left="720" w:right="140"/>
        <w:jc w:val="center"/>
        <w:rPr>
          <w:color w:val="000000"/>
          <w:szCs w:val="24"/>
          <w:lang w:val="en-GB"/>
        </w:rPr>
      </w:pPr>
    </w:p>
    <w:p w14:paraId="4BF48618" w14:textId="77777777" w:rsidR="00CD45AE" w:rsidRPr="002E3A02" w:rsidRDefault="00CD45AE" w:rsidP="00CD45AE">
      <w:pPr>
        <w:tabs>
          <w:tab w:val="left" w:pos="720"/>
        </w:tabs>
        <w:ind w:left="720" w:right="140"/>
        <w:jc w:val="center"/>
        <w:rPr>
          <w:color w:val="000000"/>
          <w:szCs w:val="24"/>
          <w:lang w:val="en-GB"/>
        </w:rPr>
      </w:pPr>
    </w:p>
    <w:p w14:paraId="7EC91C35" w14:textId="77777777" w:rsidR="00CD45AE" w:rsidRPr="002E3A02" w:rsidRDefault="00CD45AE" w:rsidP="00CD45AE">
      <w:pPr>
        <w:ind w:right="140"/>
        <w:jc w:val="center"/>
        <w:rPr>
          <w:color w:val="000000"/>
          <w:szCs w:val="24"/>
          <w:lang w:val="en-GB"/>
        </w:rPr>
      </w:pPr>
      <w:r w:rsidRPr="002E3A02">
        <w:rPr>
          <w:color w:val="000000"/>
          <w:szCs w:val="24"/>
          <w:lang w:val="en-GB"/>
        </w:rPr>
        <w:t>Yours sincerely,</w:t>
      </w:r>
    </w:p>
    <w:p w14:paraId="044C2720" w14:textId="77777777" w:rsidR="00CD45AE" w:rsidRPr="002E3A02" w:rsidRDefault="00CD45AE" w:rsidP="00CD45AE">
      <w:pPr>
        <w:ind w:right="140"/>
        <w:jc w:val="center"/>
        <w:rPr>
          <w:color w:val="000000"/>
          <w:szCs w:val="24"/>
          <w:lang w:val="en-GB"/>
        </w:rPr>
      </w:pPr>
    </w:p>
    <w:p w14:paraId="7885B27D" w14:textId="77777777" w:rsidR="00CD45AE" w:rsidRPr="002E3A02" w:rsidRDefault="00CD45AE" w:rsidP="00CD45AE">
      <w:pPr>
        <w:ind w:right="140"/>
        <w:jc w:val="center"/>
        <w:rPr>
          <w:color w:val="000000"/>
          <w:szCs w:val="24"/>
          <w:lang w:val="en-GB"/>
        </w:rPr>
      </w:pPr>
    </w:p>
    <w:p w14:paraId="3C1D6AA2" w14:textId="77777777" w:rsidR="00CD45AE" w:rsidRPr="002E3A02" w:rsidRDefault="00CD45AE" w:rsidP="00CD45AE">
      <w:pPr>
        <w:rPr>
          <w:lang w:val="en-GB"/>
        </w:rPr>
      </w:pPr>
      <w:r w:rsidRPr="002E3A02">
        <w:rPr>
          <w:color w:val="000000"/>
          <w:szCs w:val="24"/>
          <w:lang w:val="en-GB"/>
        </w:rPr>
        <w:t>(Buyer/End User)</w:t>
      </w:r>
      <w:r>
        <w:rPr>
          <w:color w:val="000000"/>
          <w:szCs w:val="24"/>
          <w:lang w:val="en-GB"/>
        </w:rPr>
        <w:t xml:space="preserve"> </w:t>
      </w:r>
    </w:p>
    <w:p w14:paraId="4F90A131" w14:textId="77777777" w:rsidR="007D2987" w:rsidRPr="00CD45AE" w:rsidRDefault="007D2987">
      <w:pPr>
        <w:rPr>
          <w:lang w:val="en-GB"/>
        </w:rPr>
      </w:pPr>
    </w:p>
    <w:sectPr w:rsidR="007D2987" w:rsidRPr="00CD45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70A"/>
    <w:multiLevelType w:val="hybridMultilevel"/>
    <w:tmpl w:val="37E6DCEA"/>
    <w:lvl w:ilvl="0" w:tplc="3F54E014">
      <w:start w:val="1"/>
      <w:numFmt w:val="bullet"/>
      <w:lvlText w:val=""/>
      <w:lvlJc w:val="left"/>
      <w:pPr>
        <w:tabs>
          <w:tab w:val="num" w:pos="1475"/>
        </w:tabs>
        <w:ind w:left="1455" w:hanging="340"/>
      </w:pPr>
      <w:rPr>
        <w:rFonts w:ascii="Symbol" w:hAnsi="Symbol" w:hint="default"/>
      </w:rPr>
    </w:lvl>
    <w:lvl w:ilvl="1" w:tplc="04060003" w:tentative="1">
      <w:start w:val="1"/>
      <w:numFmt w:val="bullet"/>
      <w:lvlText w:val="o"/>
      <w:lvlJc w:val="left"/>
      <w:pPr>
        <w:tabs>
          <w:tab w:val="num" w:pos="2498"/>
        </w:tabs>
        <w:ind w:left="2498" w:hanging="360"/>
      </w:pPr>
      <w:rPr>
        <w:rFonts w:ascii="Courier New" w:hAnsi="Courier New" w:hint="default"/>
      </w:rPr>
    </w:lvl>
    <w:lvl w:ilvl="2" w:tplc="04060005" w:tentative="1">
      <w:start w:val="1"/>
      <w:numFmt w:val="bullet"/>
      <w:lvlText w:val=""/>
      <w:lvlJc w:val="left"/>
      <w:pPr>
        <w:tabs>
          <w:tab w:val="num" w:pos="3218"/>
        </w:tabs>
        <w:ind w:left="3218" w:hanging="360"/>
      </w:pPr>
      <w:rPr>
        <w:rFonts w:ascii="Wingdings" w:hAnsi="Wingdings" w:hint="default"/>
      </w:rPr>
    </w:lvl>
    <w:lvl w:ilvl="3" w:tplc="04060001" w:tentative="1">
      <w:start w:val="1"/>
      <w:numFmt w:val="bullet"/>
      <w:lvlText w:val=""/>
      <w:lvlJc w:val="left"/>
      <w:pPr>
        <w:tabs>
          <w:tab w:val="num" w:pos="3938"/>
        </w:tabs>
        <w:ind w:left="3938" w:hanging="360"/>
      </w:pPr>
      <w:rPr>
        <w:rFonts w:ascii="Symbol" w:hAnsi="Symbol" w:hint="default"/>
      </w:rPr>
    </w:lvl>
    <w:lvl w:ilvl="4" w:tplc="04060003" w:tentative="1">
      <w:start w:val="1"/>
      <w:numFmt w:val="bullet"/>
      <w:lvlText w:val="o"/>
      <w:lvlJc w:val="left"/>
      <w:pPr>
        <w:tabs>
          <w:tab w:val="num" w:pos="4658"/>
        </w:tabs>
        <w:ind w:left="4658" w:hanging="360"/>
      </w:pPr>
      <w:rPr>
        <w:rFonts w:ascii="Courier New" w:hAnsi="Courier New" w:hint="default"/>
      </w:rPr>
    </w:lvl>
    <w:lvl w:ilvl="5" w:tplc="04060005" w:tentative="1">
      <w:start w:val="1"/>
      <w:numFmt w:val="bullet"/>
      <w:lvlText w:val=""/>
      <w:lvlJc w:val="left"/>
      <w:pPr>
        <w:tabs>
          <w:tab w:val="num" w:pos="5378"/>
        </w:tabs>
        <w:ind w:left="5378" w:hanging="360"/>
      </w:pPr>
      <w:rPr>
        <w:rFonts w:ascii="Wingdings" w:hAnsi="Wingdings" w:hint="default"/>
      </w:rPr>
    </w:lvl>
    <w:lvl w:ilvl="6" w:tplc="04060001" w:tentative="1">
      <w:start w:val="1"/>
      <w:numFmt w:val="bullet"/>
      <w:lvlText w:val=""/>
      <w:lvlJc w:val="left"/>
      <w:pPr>
        <w:tabs>
          <w:tab w:val="num" w:pos="6098"/>
        </w:tabs>
        <w:ind w:left="6098" w:hanging="360"/>
      </w:pPr>
      <w:rPr>
        <w:rFonts w:ascii="Symbol" w:hAnsi="Symbol" w:hint="default"/>
      </w:rPr>
    </w:lvl>
    <w:lvl w:ilvl="7" w:tplc="04060003" w:tentative="1">
      <w:start w:val="1"/>
      <w:numFmt w:val="bullet"/>
      <w:lvlText w:val="o"/>
      <w:lvlJc w:val="left"/>
      <w:pPr>
        <w:tabs>
          <w:tab w:val="num" w:pos="6818"/>
        </w:tabs>
        <w:ind w:left="6818" w:hanging="360"/>
      </w:pPr>
      <w:rPr>
        <w:rFonts w:ascii="Courier New" w:hAnsi="Courier New" w:hint="default"/>
      </w:rPr>
    </w:lvl>
    <w:lvl w:ilvl="8" w:tplc="0406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12711C27"/>
    <w:multiLevelType w:val="hybridMultilevel"/>
    <w:tmpl w:val="16DEA554"/>
    <w:lvl w:ilvl="0" w:tplc="9B4062E2">
      <w:start w:val="1"/>
      <w:numFmt w:val="lowerLetter"/>
      <w:lvlText w:val="(%1)"/>
      <w:lvlJc w:val="left"/>
      <w:pPr>
        <w:tabs>
          <w:tab w:val="num" w:pos="720"/>
        </w:tabs>
        <w:ind w:left="720" w:hanging="360"/>
      </w:pPr>
      <w:rPr>
        <w:rFonts w:hint="default"/>
      </w:rPr>
    </w:lvl>
    <w:lvl w:ilvl="1" w:tplc="CD140C10">
      <w:start w:val="1"/>
      <w:numFmt w:val="decimal"/>
      <w:lvlText w:val="%2)"/>
      <w:lvlJc w:val="left"/>
      <w:pPr>
        <w:tabs>
          <w:tab w:val="num" w:pos="1440"/>
        </w:tabs>
        <w:ind w:left="1440" w:hanging="360"/>
      </w:pPr>
      <w:rPr>
        <w:rFonts w:hint="default"/>
      </w:rPr>
    </w:lvl>
    <w:lvl w:ilvl="2" w:tplc="6E542808">
      <w:numFmt w:val="bullet"/>
      <w:lvlText w:val="-"/>
      <w:lvlJc w:val="left"/>
      <w:pPr>
        <w:tabs>
          <w:tab w:val="num" w:pos="2340"/>
        </w:tabs>
        <w:ind w:left="2340" w:hanging="360"/>
      </w:pPr>
      <w:rPr>
        <w:rFonts w:ascii="Times New Roman" w:eastAsia="Times New Roman" w:hAnsi="Times New Roman" w:cs="Times New Roman" w:hint="default"/>
      </w:rPr>
    </w:lvl>
    <w:lvl w:ilvl="3" w:tplc="1E16B7C0">
      <w:start w:val="1"/>
      <w:numFmt w:val="bullet"/>
      <w:lvlText w:val=""/>
      <w:lvlJc w:val="left"/>
      <w:pPr>
        <w:tabs>
          <w:tab w:val="num" w:pos="2880"/>
        </w:tabs>
        <w:ind w:left="2880" w:hanging="360"/>
      </w:pPr>
      <w:rPr>
        <w:rFonts w:ascii="Symbol" w:eastAsia="Times New Roman" w:hAnsi="Symbol" w:cs="Times New Roman"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60056665"/>
    <w:multiLevelType w:val="hybridMultilevel"/>
    <w:tmpl w:val="04D26678"/>
    <w:lvl w:ilvl="0" w:tplc="3F54E014">
      <w:start w:val="1"/>
      <w:numFmt w:val="bullet"/>
      <w:lvlText w:val=""/>
      <w:lvlJc w:val="left"/>
      <w:pPr>
        <w:tabs>
          <w:tab w:val="num" w:pos="1475"/>
        </w:tabs>
        <w:ind w:left="1455" w:hanging="340"/>
      </w:pPr>
      <w:rPr>
        <w:rFonts w:ascii="Symbol" w:hAnsi="Symbol" w:hint="default"/>
      </w:rPr>
    </w:lvl>
    <w:lvl w:ilvl="1" w:tplc="04060003" w:tentative="1">
      <w:start w:val="1"/>
      <w:numFmt w:val="bullet"/>
      <w:lvlText w:val="o"/>
      <w:lvlJc w:val="left"/>
      <w:pPr>
        <w:tabs>
          <w:tab w:val="num" w:pos="2498"/>
        </w:tabs>
        <w:ind w:left="2498" w:hanging="360"/>
      </w:pPr>
      <w:rPr>
        <w:rFonts w:ascii="Courier New" w:hAnsi="Courier New" w:hint="default"/>
      </w:rPr>
    </w:lvl>
    <w:lvl w:ilvl="2" w:tplc="04060005" w:tentative="1">
      <w:start w:val="1"/>
      <w:numFmt w:val="bullet"/>
      <w:lvlText w:val=""/>
      <w:lvlJc w:val="left"/>
      <w:pPr>
        <w:tabs>
          <w:tab w:val="num" w:pos="3218"/>
        </w:tabs>
        <w:ind w:left="3218" w:hanging="360"/>
      </w:pPr>
      <w:rPr>
        <w:rFonts w:ascii="Wingdings" w:hAnsi="Wingdings" w:hint="default"/>
      </w:rPr>
    </w:lvl>
    <w:lvl w:ilvl="3" w:tplc="04060001" w:tentative="1">
      <w:start w:val="1"/>
      <w:numFmt w:val="bullet"/>
      <w:lvlText w:val=""/>
      <w:lvlJc w:val="left"/>
      <w:pPr>
        <w:tabs>
          <w:tab w:val="num" w:pos="3938"/>
        </w:tabs>
        <w:ind w:left="3938" w:hanging="360"/>
      </w:pPr>
      <w:rPr>
        <w:rFonts w:ascii="Symbol" w:hAnsi="Symbol" w:hint="default"/>
      </w:rPr>
    </w:lvl>
    <w:lvl w:ilvl="4" w:tplc="04060003" w:tentative="1">
      <w:start w:val="1"/>
      <w:numFmt w:val="bullet"/>
      <w:lvlText w:val="o"/>
      <w:lvlJc w:val="left"/>
      <w:pPr>
        <w:tabs>
          <w:tab w:val="num" w:pos="4658"/>
        </w:tabs>
        <w:ind w:left="4658" w:hanging="360"/>
      </w:pPr>
      <w:rPr>
        <w:rFonts w:ascii="Courier New" w:hAnsi="Courier New" w:hint="default"/>
      </w:rPr>
    </w:lvl>
    <w:lvl w:ilvl="5" w:tplc="04060005" w:tentative="1">
      <w:start w:val="1"/>
      <w:numFmt w:val="bullet"/>
      <w:lvlText w:val=""/>
      <w:lvlJc w:val="left"/>
      <w:pPr>
        <w:tabs>
          <w:tab w:val="num" w:pos="5378"/>
        </w:tabs>
        <w:ind w:left="5378" w:hanging="360"/>
      </w:pPr>
      <w:rPr>
        <w:rFonts w:ascii="Wingdings" w:hAnsi="Wingdings" w:hint="default"/>
      </w:rPr>
    </w:lvl>
    <w:lvl w:ilvl="6" w:tplc="04060001" w:tentative="1">
      <w:start w:val="1"/>
      <w:numFmt w:val="bullet"/>
      <w:lvlText w:val=""/>
      <w:lvlJc w:val="left"/>
      <w:pPr>
        <w:tabs>
          <w:tab w:val="num" w:pos="6098"/>
        </w:tabs>
        <w:ind w:left="6098" w:hanging="360"/>
      </w:pPr>
      <w:rPr>
        <w:rFonts w:ascii="Symbol" w:hAnsi="Symbol" w:hint="default"/>
      </w:rPr>
    </w:lvl>
    <w:lvl w:ilvl="7" w:tplc="04060003" w:tentative="1">
      <w:start w:val="1"/>
      <w:numFmt w:val="bullet"/>
      <w:lvlText w:val="o"/>
      <w:lvlJc w:val="left"/>
      <w:pPr>
        <w:tabs>
          <w:tab w:val="num" w:pos="6818"/>
        </w:tabs>
        <w:ind w:left="6818" w:hanging="360"/>
      </w:pPr>
      <w:rPr>
        <w:rFonts w:ascii="Courier New" w:hAnsi="Courier New" w:hint="default"/>
      </w:rPr>
    </w:lvl>
    <w:lvl w:ilvl="8" w:tplc="0406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11"/>
    <w:rsid w:val="000C7856"/>
    <w:rsid w:val="002331B5"/>
    <w:rsid w:val="003F570C"/>
    <w:rsid w:val="005D37F8"/>
    <w:rsid w:val="00632111"/>
    <w:rsid w:val="007D2987"/>
    <w:rsid w:val="00AB40A3"/>
    <w:rsid w:val="00B46546"/>
    <w:rsid w:val="00C01F2F"/>
    <w:rsid w:val="00CD45A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B108"/>
  <w15:chartTrackingRefBased/>
  <w15:docId w15:val="{B6D9E0D9-3E72-4E6A-A186-31F05A2B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5AE"/>
    <w:pPr>
      <w:keepNext/>
      <w:keepLines/>
      <w:spacing w:after="0" w:line="259" w:lineRule="auto"/>
    </w:pPr>
    <w:rPr>
      <w:rFonts w:ascii="Garamond" w:hAnsi="Garamon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D45AE"/>
    <w:pPr>
      <w:keepNext w:val="0"/>
      <w:keepLines w:val="0"/>
      <w:tabs>
        <w:tab w:val="left" w:pos="720"/>
      </w:tabs>
      <w:spacing w:line="240" w:lineRule="auto"/>
      <w:ind w:left="720"/>
    </w:pPr>
    <w:rPr>
      <w:rFonts w:eastAsia="Times New Roman" w:cs="Times New Roman"/>
      <w:snapToGrid w:val="0"/>
      <w:color w:val="000000"/>
      <w:szCs w:val="20"/>
      <w:lang w:eastAsia="da-DK"/>
    </w:rPr>
  </w:style>
  <w:style w:type="character" w:customStyle="1" w:styleId="BodyTextIndentChar">
    <w:name w:val="Body Text Indent Char"/>
    <w:basedOn w:val="DefaultParagraphFont"/>
    <w:link w:val="BodyTextIndent"/>
    <w:semiHidden/>
    <w:rsid w:val="00CD45AE"/>
    <w:rPr>
      <w:rFonts w:ascii="Garamond" w:eastAsia="Times New Roman" w:hAnsi="Garamond" w:cs="Times New Roman"/>
      <w:snapToGrid w:val="0"/>
      <w:color w:val="000000"/>
      <w:sz w:val="24"/>
      <w:lang w:eastAsia="da-DK"/>
    </w:rPr>
  </w:style>
  <w:style w:type="paragraph" w:styleId="BodyTextIndent2">
    <w:name w:val="Body Text Indent 2"/>
    <w:basedOn w:val="Normal"/>
    <w:link w:val="BodyTextIndent2Char"/>
    <w:semiHidden/>
    <w:rsid w:val="00CD45AE"/>
    <w:pPr>
      <w:keepNext w:val="0"/>
      <w:keepLines w:val="0"/>
      <w:tabs>
        <w:tab w:val="left" w:pos="720"/>
        <w:tab w:val="left" w:pos="1560"/>
      </w:tabs>
      <w:spacing w:line="240" w:lineRule="auto"/>
      <w:ind w:left="1276" w:hanging="196"/>
    </w:pPr>
    <w:rPr>
      <w:rFonts w:eastAsia="Times New Roman" w:cs="Times New Roman"/>
      <w:snapToGrid w:val="0"/>
      <w:color w:val="000000"/>
      <w:szCs w:val="20"/>
      <w:lang w:val="en-GB" w:eastAsia="da-DK"/>
    </w:rPr>
  </w:style>
  <w:style w:type="character" w:customStyle="1" w:styleId="BodyTextIndent2Char">
    <w:name w:val="Body Text Indent 2 Char"/>
    <w:basedOn w:val="DefaultParagraphFont"/>
    <w:link w:val="BodyTextIndent2"/>
    <w:semiHidden/>
    <w:rsid w:val="00CD45AE"/>
    <w:rPr>
      <w:rFonts w:ascii="Garamond" w:eastAsia="Times New Roman" w:hAnsi="Garamond" w:cs="Times New Roman"/>
      <w:snapToGrid w:val="0"/>
      <w:color w:val="000000"/>
      <w:sz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abeloner%20og%20standard%20dokumentation\!Skabeloner%20og%20standard%20dokumentation\Rules%20for%20procurement%20og%20erkl&#230;ringer\Buyer%20-%20End%20user's%20Declaration%20-%20May%20201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Buyer - End user's Declaration - May 2017.dotx</Template>
  <TotalTime>0</TotalTime>
  <Pages>3</Pages>
  <Words>821</Words>
  <Characters>4681</Characters>
  <Application>Microsoft Office Word</Application>
  <DocSecurity>4</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Baun Høst</dc:creator>
  <cp:keywords/>
  <dc:description/>
  <cp:lastModifiedBy>Birgitte Waage</cp:lastModifiedBy>
  <cp:revision>2</cp:revision>
  <dcterms:created xsi:type="dcterms:W3CDTF">2020-02-17T15:07:00Z</dcterms:created>
  <dcterms:modified xsi:type="dcterms:W3CDTF">2020-02-17T15:07:00Z</dcterms:modified>
</cp:coreProperties>
</file>